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63946" w14:textId="77777777" w:rsidR="00BC4CBC" w:rsidRDefault="00BC4CBC">
      <w:pPr>
        <w:jc w:val="center"/>
      </w:pPr>
      <w:r>
        <w:t xml:space="preserve">Základní škola </w:t>
      </w:r>
      <w:r w:rsidR="00320E0B">
        <w:t>a mateřská škola Pěčín</w:t>
      </w:r>
      <w:r>
        <w:t xml:space="preserve"> </w:t>
      </w:r>
    </w:p>
    <w:p w14:paraId="3EC63947" w14:textId="77777777" w:rsidR="00BC4CBC" w:rsidRDefault="00BC4CBC"/>
    <w:p w14:paraId="3EC63948" w14:textId="77777777" w:rsidR="00BC4CBC" w:rsidRDefault="00BC4CB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KLASIFIKAČNÍ</w:t>
      </w:r>
      <w:r>
        <w:rPr>
          <w:sz w:val="22"/>
          <w:szCs w:val="22"/>
        </w:rPr>
        <w:t xml:space="preserve">  </w:t>
      </w:r>
      <w:r>
        <w:rPr>
          <w:b/>
          <w:bCs/>
          <w:sz w:val="28"/>
          <w:szCs w:val="28"/>
        </w:rPr>
        <w:t>ŘÁD</w:t>
      </w:r>
    </w:p>
    <w:p w14:paraId="3EC63949" w14:textId="77777777" w:rsidR="00BC4CBC" w:rsidRDefault="00BC4CBC">
      <w:pPr>
        <w:rPr>
          <w:sz w:val="22"/>
          <w:szCs w:val="22"/>
        </w:rPr>
      </w:pPr>
    </w:p>
    <w:p w14:paraId="3EC6394A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Tento klasifikační řád je součástí školního řádu ( dle</w:t>
      </w:r>
      <w:r w:rsidR="008A300F">
        <w:rPr>
          <w:sz w:val="26"/>
          <w:szCs w:val="26"/>
        </w:rPr>
        <w:t xml:space="preserve"> § 30, odst. 2  Zákona  561/2004</w:t>
      </w:r>
      <w:r>
        <w:rPr>
          <w:sz w:val="26"/>
          <w:szCs w:val="26"/>
        </w:rPr>
        <w:t xml:space="preserve"> Sb. ) a záležitosti v něm nezmiňované se řídí Vyhláškou  o základním vzdělávání a některých náležitostech plnění povinné školní docházky ( Vyhláška 48/2005 ). Při  klasifikaci a hodnocení se pedagogičtí pracovníci řídí Metodickým pokynem pro klasifikaci a hodnocení žáků vydaným dne 20.4.2005.</w:t>
      </w:r>
    </w:p>
    <w:p w14:paraId="3EC6394B" w14:textId="77777777" w:rsidR="00BC4CBC" w:rsidRDefault="00BC4CBC">
      <w:pPr>
        <w:rPr>
          <w:sz w:val="26"/>
          <w:szCs w:val="26"/>
        </w:rPr>
      </w:pPr>
    </w:p>
    <w:p w14:paraId="3EC6394C" w14:textId="77777777" w:rsidR="00BC4CBC" w:rsidRDefault="00BC4CBC">
      <w:pPr>
        <w:jc w:val="center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1.Pravidla hodnocení a klasifikace žáka </w:t>
      </w:r>
    </w:p>
    <w:p w14:paraId="3EC6394D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Prospěch žáka v jednotlivých vyučovacích předmětech je klasifikován</w:t>
      </w:r>
      <w:r w:rsidR="00B24E41">
        <w:rPr>
          <w:sz w:val="26"/>
          <w:szCs w:val="26"/>
        </w:rPr>
        <w:t xml:space="preserve"> na vysvědčení</w:t>
      </w:r>
      <w:r>
        <w:rPr>
          <w:sz w:val="26"/>
          <w:szCs w:val="26"/>
        </w:rPr>
        <w:t xml:space="preserve"> těmito stupni:</w:t>
      </w:r>
    </w:p>
    <w:p w14:paraId="3EC6394E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1  </w:t>
      </w:r>
    </w:p>
    <w:p w14:paraId="3EC6394F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2 </w:t>
      </w:r>
    </w:p>
    <w:p w14:paraId="3EC63950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3</w:t>
      </w:r>
    </w:p>
    <w:p w14:paraId="3EC63951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4 </w:t>
      </w:r>
    </w:p>
    <w:p w14:paraId="3EC63952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5 </w:t>
      </w:r>
    </w:p>
    <w:p w14:paraId="3EC63953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Při hodnocení prospěchu žáka může být použito širší slovní hodnocení. O použití širšího slovního hodnocení rozhodne ředitel školy na základě návrhu učitele a souhlasu zástupce žáka. Přechází-li žák na jinou školu, je klasifikován podle odstavce 1.</w:t>
      </w:r>
      <w:r w:rsidR="00395FE5">
        <w:rPr>
          <w:sz w:val="26"/>
          <w:szCs w:val="26"/>
        </w:rPr>
        <w:t xml:space="preserve"> Při hodnocení prospěchu žáka </w:t>
      </w:r>
      <w:r w:rsidR="00B24E41">
        <w:rPr>
          <w:sz w:val="26"/>
          <w:szCs w:val="26"/>
        </w:rPr>
        <w:t>může být</w:t>
      </w:r>
      <w:r w:rsidR="00395FE5">
        <w:rPr>
          <w:sz w:val="26"/>
          <w:szCs w:val="26"/>
        </w:rPr>
        <w:t xml:space="preserve"> použito ke stupňům 1,2,3,4,5  i znamének  plus (+),</w:t>
      </w:r>
      <w:r w:rsidR="00B24E41">
        <w:rPr>
          <w:sz w:val="26"/>
          <w:szCs w:val="26"/>
        </w:rPr>
        <w:t xml:space="preserve"> mínus (-)</w:t>
      </w:r>
      <w:r w:rsidR="00395FE5">
        <w:rPr>
          <w:sz w:val="26"/>
          <w:szCs w:val="26"/>
        </w:rPr>
        <w:t>či tečka (.)</w:t>
      </w:r>
      <w:r w:rsidR="00B24E41">
        <w:rPr>
          <w:sz w:val="26"/>
          <w:szCs w:val="26"/>
        </w:rPr>
        <w:t>.Toto hodnocení nesmí být použito na vysvědčení.</w:t>
      </w:r>
      <w:r w:rsidR="00077933" w:rsidRPr="00077933">
        <w:rPr>
          <w:sz w:val="26"/>
          <w:szCs w:val="26"/>
        </w:rPr>
        <w:t xml:space="preserve"> </w:t>
      </w:r>
      <w:r w:rsidR="00077933">
        <w:rPr>
          <w:sz w:val="26"/>
          <w:szCs w:val="26"/>
        </w:rPr>
        <w:t>V prvním ročníku může být použito k hodnocení úspěšné práce motivační razítko.</w:t>
      </w:r>
    </w:p>
    <w:p w14:paraId="3EC63954" w14:textId="77777777" w:rsidR="00BC4CBC" w:rsidRDefault="00BC4CBC">
      <w:pPr>
        <w:rPr>
          <w:sz w:val="26"/>
          <w:szCs w:val="26"/>
        </w:rPr>
      </w:pPr>
    </w:p>
    <w:p w14:paraId="3EC63955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Chování žáka je klasifikováno těmito stupni:</w:t>
      </w:r>
    </w:p>
    <w:p w14:paraId="3EC63956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1 </w:t>
      </w:r>
    </w:p>
    <w:p w14:paraId="3EC63957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2 </w:t>
      </w:r>
    </w:p>
    <w:p w14:paraId="3EC63958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3 </w:t>
      </w:r>
    </w:p>
    <w:p w14:paraId="3EC63959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>Klasifikaci chování žáků navrhuje třídní učitel. Návrh projednává a schvaluje pedagogická rada.</w:t>
      </w:r>
      <w:r w:rsidR="00077933">
        <w:rPr>
          <w:sz w:val="26"/>
          <w:szCs w:val="26"/>
        </w:rPr>
        <w:t xml:space="preserve"> V pravidelném týdenním hodnocení chování používá učitel čtyři motivační razítka.</w:t>
      </w:r>
      <w:r>
        <w:rPr>
          <w:sz w:val="26"/>
          <w:szCs w:val="26"/>
        </w:rPr>
        <w:t xml:space="preserve"> </w:t>
      </w:r>
    </w:p>
    <w:p w14:paraId="3EC6395A" w14:textId="77777777" w:rsidR="00BC4CBC" w:rsidRDefault="00BC4CBC">
      <w:pPr>
        <w:rPr>
          <w:sz w:val="26"/>
          <w:szCs w:val="26"/>
        </w:rPr>
      </w:pPr>
    </w:p>
    <w:p w14:paraId="3EC6395C" w14:textId="0060AB7B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Celkový prospěch žáka je hodnocen</w:t>
      </w:r>
      <w:r w:rsidR="00F71B13">
        <w:rPr>
          <w:sz w:val="26"/>
          <w:szCs w:val="26"/>
        </w:rPr>
        <w:t xml:space="preserve"> </w:t>
      </w:r>
      <w:r w:rsidR="00AE0E57">
        <w:rPr>
          <w:sz w:val="26"/>
          <w:szCs w:val="26"/>
        </w:rPr>
        <w:t>v prvním až pátém</w:t>
      </w:r>
      <w:r>
        <w:rPr>
          <w:sz w:val="26"/>
          <w:szCs w:val="26"/>
        </w:rPr>
        <w:t xml:space="preserve"> ročníku školy těmito stupni:</w:t>
      </w:r>
    </w:p>
    <w:p w14:paraId="3EC6395D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prospěl s vyznamenáním</w:t>
      </w:r>
    </w:p>
    <w:p w14:paraId="3EC6395E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prospěl</w:t>
      </w:r>
    </w:p>
    <w:p w14:paraId="3EC6395F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neprospěl</w:t>
      </w:r>
    </w:p>
    <w:p w14:paraId="3EC63960" w14:textId="77777777" w:rsidR="00BC4CBC" w:rsidRDefault="00BC4CBC">
      <w:pPr>
        <w:rPr>
          <w:sz w:val="26"/>
          <w:szCs w:val="26"/>
        </w:rPr>
      </w:pPr>
    </w:p>
    <w:p w14:paraId="3EC63961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Žák je hodnocen stupněm</w:t>
      </w:r>
    </w:p>
    <w:p w14:paraId="3EC63962" w14:textId="77777777" w:rsidR="00BC4CBC" w:rsidRDefault="00BC4CBC">
      <w:pPr>
        <w:pStyle w:val="Psmeno"/>
        <w:ind w:left="0" w:firstLine="0"/>
        <w:rPr>
          <w:sz w:val="26"/>
          <w:szCs w:val="26"/>
        </w:rPr>
      </w:pPr>
      <w:r>
        <w:rPr>
          <w:sz w:val="26"/>
          <w:szCs w:val="26"/>
        </w:rPr>
        <w:t>a)prospěl(a) s vyznamenáním, není-li v žádném z povinných předmětů na vysvědčení hodnocen  stupněm prospěchu horším než 2 </w:t>
      </w:r>
      <w:r>
        <w:rPr>
          <w:sz w:val="26"/>
          <w:szCs w:val="26"/>
        </w:rPr>
        <w:noBreakHyphen/>
        <w:t xml:space="preserve"> chvalitebný, průměr stupňů prospěchu ze všech povinných předmětů není vyšší než 1,5 nebo odpovídajícím slovním hodnocením a jeho chování je hodnoceno stupněm 1; </w:t>
      </w:r>
    </w:p>
    <w:p w14:paraId="3EC63963" w14:textId="77777777" w:rsidR="00BC4CBC" w:rsidRDefault="00BC4CBC">
      <w:pPr>
        <w:pStyle w:val="Psmeno"/>
        <w:ind w:left="0" w:firstLine="0"/>
        <w:rPr>
          <w:sz w:val="26"/>
          <w:szCs w:val="26"/>
        </w:rPr>
      </w:pPr>
      <w:r>
        <w:rPr>
          <w:sz w:val="26"/>
          <w:szCs w:val="26"/>
        </w:rPr>
        <w:t>b)prospěl(a), není-li v žádném z povinných předmětů  hodnocen na vysvědčení stupněm prospěchu 5  nebo odpovídajícím slovním hodnocením,</w:t>
      </w:r>
    </w:p>
    <w:p w14:paraId="3EC63964" w14:textId="77777777" w:rsidR="00BC4CBC" w:rsidRDefault="00BC4CBC">
      <w:pPr>
        <w:pStyle w:val="Psmeno"/>
        <w:ind w:left="0" w:firstLine="0"/>
        <w:rPr>
          <w:sz w:val="26"/>
          <w:szCs w:val="26"/>
        </w:rPr>
      </w:pPr>
      <w:r>
        <w:rPr>
          <w:sz w:val="26"/>
          <w:szCs w:val="26"/>
        </w:rPr>
        <w:t>c)neprospěl(a), je-li v některém z povinných předmětů stanovených školním vzdělávacím programem hodnocen na vysvědčení stupněm prospěchu 5 nebo odpovídajícím slovním hodnocením.</w:t>
      </w:r>
    </w:p>
    <w:p w14:paraId="3EC63965" w14:textId="77777777" w:rsidR="00BC4CBC" w:rsidRDefault="00BC4CBC">
      <w:pPr>
        <w:rPr>
          <w:sz w:val="26"/>
          <w:szCs w:val="26"/>
        </w:rPr>
      </w:pPr>
    </w:p>
    <w:p w14:paraId="3EC63966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>Výsledky práce v zájmových útvarech organizovaných školou se hodnotí těmito stupni:</w:t>
      </w:r>
    </w:p>
    <w:p w14:paraId="3EC63967" w14:textId="77777777" w:rsidR="00BC4CBC" w:rsidRDefault="00BC4CBC">
      <w:pPr>
        <w:pStyle w:val="Psmeno"/>
        <w:rPr>
          <w:sz w:val="26"/>
          <w:szCs w:val="26"/>
        </w:rPr>
      </w:pPr>
      <w:r>
        <w:rPr>
          <w:sz w:val="26"/>
          <w:szCs w:val="26"/>
        </w:rPr>
        <w:t>a)</w:t>
      </w:r>
      <w:r>
        <w:rPr>
          <w:sz w:val="26"/>
          <w:szCs w:val="26"/>
        </w:rPr>
        <w:tab/>
        <w:t xml:space="preserve">pracoval(a) úspěšně, </w:t>
      </w:r>
    </w:p>
    <w:p w14:paraId="3EC63968" w14:textId="77777777" w:rsidR="00BC4CBC" w:rsidRDefault="00BC4CBC">
      <w:pPr>
        <w:pStyle w:val="Psmeno"/>
        <w:rPr>
          <w:sz w:val="26"/>
          <w:szCs w:val="26"/>
        </w:rPr>
      </w:pPr>
      <w:r>
        <w:rPr>
          <w:sz w:val="26"/>
          <w:szCs w:val="26"/>
        </w:rPr>
        <w:t>b)</w:t>
      </w:r>
      <w:r>
        <w:rPr>
          <w:sz w:val="26"/>
          <w:szCs w:val="26"/>
        </w:rPr>
        <w:tab/>
        <w:t>pracoval(a).</w:t>
      </w:r>
    </w:p>
    <w:p w14:paraId="3EC6396D" w14:textId="77777777" w:rsidR="00BC4CBC" w:rsidRDefault="00BC4CBC">
      <w:pPr>
        <w:jc w:val="center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lastRenderedPageBreak/>
        <w:t>2. Zásady klasifikace</w:t>
      </w:r>
    </w:p>
    <w:p w14:paraId="3EC6396E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U žáka se smyslovou nebo tělesnou vadou, vadou řeči, prokázanou specifickou vývojovou poruchou učení nebo chování se při jeho hodnocení a klasifikaci přihlédne k charakteru postižení. Klasifikace těchto žáků se řídí metodickým pokynem MŠMT ČR č.j.23 472/92-21. U žáka prvního až čtvrtého ročníku s prokázanou specifickou vývojovou poruchou učení nebo chování rozhodne ředitel školy o použití širšího slovního hodnocení na základě žádosti zástupce žáka.</w:t>
      </w:r>
    </w:p>
    <w:p w14:paraId="3EC6396F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Do vyššího ročníku postoupí žák, který na konci druhého pololetí prospěl ze všech povinných předmětů s výjimkou předmětů, z nichž byl uvolněn. Do vyššího ročníku postoupí i žák prvního stupně základní školy, který již v rámci prvního stupně opakoval ročník, a to bez ohledu na prospěch tohoto žáka.</w:t>
      </w:r>
    </w:p>
    <w:p w14:paraId="3EC63970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Klasifikační stupeň určí učitel, který vyučuje příslušnému předmětu. Při dlouhodobějším pobytu žáka mimo školu (lázeňské léčení, léčebné pobyty, dočasné umístění v ústavech, apod.) vyučující respektuje známky žáka, které škole sdělí škola při instituci, kde byl žák umístěn; žák se znovu nepřezkušuje.</w:t>
      </w:r>
    </w:p>
    <w:p w14:paraId="3EC63971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Nelze-li žáka pro závažné objektivní příčiny klasifikovat na konci prvního pololetí, určí ředitel školy pro jeho klasifikaci náhradní termín, a to tak, aby klasifikace žáka mohla být provedena nejpozději do dvou měsíců po skončení prvního pololetí. Není-li možné klasifikovat ani v náhradním termínu, žák se za první pololetí neklasifikuje.</w:t>
      </w:r>
    </w:p>
    <w:p w14:paraId="3EC63972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Nelze-li žáka pro závažné objektivní příčiny klasifikovat na konci druhého pololetí, určí ředitel školy pro jeho klasifikaci náhradní termín, a to tak, aby klasifikace žáka mohl</w:t>
      </w:r>
      <w:r w:rsidR="00395FE5">
        <w:rPr>
          <w:sz w:val="26"/>
          <w:szCs w:val="26"/>
        </w:rPr>
        <w:t>a</w:t>
      </w:r>
      <w:r w:rsidR="00F61E40">
        <w:rPr>
          <w:sz w:val="26"/>
          <w:szCs w:val="26"/>
        </w:rPr>
        <w:t xml:space="preserve"> být provedena nejpozději do 15. </w:t>
      </w:r>
      <w:r>
        <w:rPr>
          <w:sz w:val="26"/>
          <w:szCs w:val="26"/>
        </w:rPr>
        <w:t>října. Do té doby žák navštěvuje podmínečně nejbližší vyšší ročník. Žák, který nemohl být ze závažných objektivních, zejména zdravotních důvodů klasifikován ani v náhradním termínu, opakuje ročník.</w:t>
      </w:r>
    </w:p>
    <w:p w14:paraId="3EC63973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Má-li zákonný zástupce žáka pochybnosti o správnosti hodnocení na konci prvního nebo druhého pololetí, může do 3 pracovních dnů ode dne, kdy se o hodnocení prokazatelně dozvěděl, nejpozději však do 3 pracovních dnů od vydání vysvědčení, požádat ředitele školy o komisionální přezkoušení žáka; je-li vyučujícím žáka v daném předmětu ředitel školy, krajský úřad. Komisionální přezkoušení se koná nejpozději do 14 dnů od doručení žádosti nebo v termínu dohodnutém se zákonným zástupcem žáka.</w:t>
      </w:r>
    </w:p>
    <w:p w14:paraId="3EC63974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Komisi pro přezkoušení žáka jmenuje ředitel školy; v případě, že je vyučujícím ředitel, jmenuje komisi školní inspektor. Komise je tříčlenná; tvoří ji předseda, kterým je zpravidla ředitel školy nebo jím pověřený učitel, zkoušející učitel, jímž je zpravidla vyučující daného předmětu a přísedící, který má aprobaci pro týž nebo příbuzný předmět. Klasifikační stupeň určí komise většinou hlasů. O komisionální zkoušce se pořizuje protokol.</w:t>
      </w:r>
    </w:p>
    <w:p w14:paraId="3EC63975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Komise žáka přezkouší neprodleně, nejpozději do deseti dnů; není-li možné žáka pro jeho nepřítomnost v tomto termínu přezkoušet, může ředitel školy nebo školní inspektor stanovit nový termín k přezkoušení pouze výjimečně, a to ze závažných důvodů. Výsledek přezkoušení, který je konečný, sdělí ředitel školy prokazatelným způsobem zástupci žáka, další přezkoušení žáka je nepřípustné.</w:t>
      </w:r>
    </w:p>
    <w:p w14:paraId="3EC63976" w14:textId="77777777" w:rsidR="00BC4CBC" w:rsidRDefault="00BC4CBC">
      <w:pPr>
        <w:rPr>
          <w:sz w:val="26"/>
          <w:szCs w:val="26"/>
        </w:rPr>
      </w:pPr>
    </w:p>
    <w:p w14:paraId="3EC63977" w14:textId="77777777" w:rsidR="00BC4CBC" w:rsidRDefault="00BC4CBC">
      <w:pPr>
        <w:jc w:val="center"/>
        <w:rPr>
          <w:sz w:val="26"/>
          <w:szCs w:val="26"/>
        </w:rPr>
      </w:pPr>
    </w:p>
    <w:p w14:paraId="3EC63978" w14:textId="77777777" w:rsidR="00BC4CBC" w:rsidRDefault="00BC4CBC">
      <w:pPr>
        <w:jc w:val="center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3.Výchovná opatření</w:t>
      </w:r>
    </w:p>
    <w:p w14:paraId="3EC63979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Výchovná opatření jsou kázeňská opatření, pochvaly a jiná ocenění.</w:t>
      </w:r>
    </w:p>
    <w:p w14:paraId="3EC6397A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Třídní učitel, ředitel školy, zástupce zřizovatele nebo jiný zaměstnanec školy může žákovi po projednání v pedagogické radě udělit za mimořádný projev humánnosti, občanské a školní iniciativy, za záslužný nebo statečný čin, za dlouhodobou úspěšnou práci pochvalu nebo jiné ocenění (dále jen "pochvala"). Písemná pochvala se uděluje zpravidla formou zápisu do žákovské knížky, výjimečně v doložce na vysvědčení. Pochvaly a jiná ocenění se zaznamenávají do třídních výkazů.</w:t>
      </w:r>
    </w:p>
    <w:p w14:paraId="3EC6397B" w14:textId="77777777" w:rsidR="00BC4CBC" w:rsidRDefault="00BC4CBC">
      <w:pPr>
        <w:rPr>
          <w:sz w:val="26"/>
          <w:szCs w:val="26"/>
        </w:rPr>
      </w:pPr>
      <w:r>
        <w:rPr>
          <w:sz w:val="26"/>
          <w:szCs w:val="26"/>
        </w:rPr>
        <w:t xml:space="preserve">     Kázeňské opatření se ukládá za závažné nebo opakované provinění proti školnímu řádu. Toto opatření předchází zpravidla před snížením stupně z chování. Podle závažnosti provinění se </w:t>
      </w:r>
      <w:r>
        <w:rPr>
          <w:sz w:val="26"/>
          <w:szCs w:val="26"/>
        </w:rPr>
        <w:lastRenderedPageBreak/>
        <w:t xml:space="preserve">ukládá některé z těchto opatření: napomenutí třídního učitele, důtka třídního učitele, důtka ředitele školy. Třídní učitel může žákovi podle závažnosti provinění udělit napomenutí nebo důtku. Ředitel školy uděluje důtku po projednání v pedagogické radě. </w:t>
      </w:r>
      <w:r w:rsidR="00AE0E57">
        <w:rPr>
          <w:sz w:val="26"/>
          <w:szCs w:val="26"/>
        </w:rPr>
        <w:t>Pedagogové používají pří hodnocení chování i motivační razítka.</w:t>
      </w:r>
    </w:p>
    <w:p w14:paraId="3EC6397C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Třídní učitel oznámí důvody udělení výchovného opatření písemně prokazatelným způsobem zástupci žáka.  </w:t>
      </w:r>
    </w:p>
    <w:p w14:paraId="3EC6397D" w14:textId="77777777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Opatření se zaznamenává do katalogového listu žáka, nezaznamenává se na vysvědčení.</w:t>
      </w:r>
    </w:p>
    <w:p w14:paraId="3EC6397E" w14:textId="77777777" w:rsidR="002A43A2" w:rsidRDefault="002A43A2">
      <w:pPr>
        <w:jc w:val="both"/>
        <w:rPr>
          <w:sz w:val="26"/>
          <w:szCs w:val="26"/>
        </w:rPr>
      </w:pPr>
    </w:p>
    <w:p w14:paraId="3EC6397F" w14:textId="7243B0C9" w:rsidR="002A43A2" w:rsidRDefault="002A43A2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Ruší se předchozí znění klasifikačního řádu ze dne </w:t>
      </w:r>
      <w:r w:rsidR="00B25FE6">
        <w:rPr>
          <w:sz w:val="26"/>
          <w:szCs w:val="26"/>
        </w:rPr>
        <w:t>2</w:t>
      </w:r>
      <w:r w:rsidR="00C72771">
        <w:rPr>
          <w:sz w:val="26"/>
          <w:szCs w:val="26"/>
        </w:rPr>
        <w:t>.9.20</w:t>
      </w:r>
      <w:r w:rsidR="00AE0E57">
        <w:rPr>
          <w:sz w:val="26"/>
          <w:szCs w:val="26"/>
        </w:rPr>
        <w:t>2</w:t>
      </w:r>
      <w:r w:rsidR="00B25FE6">
        <w:rPr>
          <w:sz w:val="26"/>
          <w:szCs w:val="26"/>
        </w:rPr>
        <w:t>4</w:t>
      </w:r>
      <w:r>
        <w:rPr>
          <w:sz w:val="26"/>
          <w:szCs w:val="26"/>
        </w:rPr>
        <w:t>.</w:t>
      </w:r>
    </w:p>
    <w:p w14:paraId="3EC63980" w14:textId="77777777" w:rsidR="00BC4CBC" w:rsidRDefault="00BC4CBC">
      <w:pPr>
        <w:jc w:val="center"/>
        <w:rPr>
          <w:sz w:val="26"/>
          <w:szCs w:val="26"/>
          <w:u w:val="single"/>
        </w:rPr>
      </w:pPr>
    </w:p>
    <w:p w14:paraId="3EC63981" w14:textId="77777777" w:rsidR="00BC4CBC" w:rsidRDefault="00BC4CBC">
      <w:pPr>
        <w:jc w:val="both"/>
        <w:rPr>
          <w:sz w:val="26"/>
          <w:szCs w:val="26"/>
        </w:rPr>
      </w:pPr>
    </w:p>
    <w:p w14:paraId="3EC63982" w14:textId="55F39863" w:rsidR="00BC4CBC" w:rsidRDefault="00BC4CBC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Klasifikační řád byl projednán na pedagogické radě a nabývá účinnosti dne </w:t>
      </w:r>
      <w:r w:rsidR="00B25FE6">
        <w:rPr>
          <w:sz w:val="26"/>
          <w:szCs w:val="26"/>
        </w:rPr>
        <w:t>1</w:t>
      </w:r>
      <w:r w:rsidR="002A43A2">
        <w:rPr>
          <w:sz w:val="26"/>
          <w:szCs w:val="26"/>
        </w:rPr>
        <w:t>.9.20</w:t>
      </w:r>
      <w:r w:rsidR="00A10FB1">
        <w:rPr>
          <w:sz w:val="26"/>
          <w:szCs w:val="26"/>
        </w:rPr>
        <w:t>2</w:t>
      </w:r>
      <w:r w:rsidR="00B25FE6">
        <w:rPr>
          <w:sz w:val="26"/>
          <w:szCs w:val="26"/>
        </w:rPr>
        <w:t>5</w:t>
      </w:r>
      <w:r>
        <w:rPr>
          <w:sz w:val="26"/>
          <w:szCs w:val="26"/>
        </w:rPr>
        <w:t>.</w:t>
      </w:r>
    </w:p>
    <w:p w14:paraId="3EC63983" w14:textId="77777777" w:rsidR="00320E0B" w:rsidRDefault="00320E0B">
      <w:pPr>
        <w:jc w:val="both"/>
        <w:rPr>
          <w:sz w:val="26"/>
          <w:szCs w:val="26"/>
        </w:rPr>
      </w:pPr>
    </w:p>
    <w:p w14:paraId="3EC63984" w14:textId="77777777" w:rsidR="00BC4CBC" w:rsidRDefault="00BC4CBC">
      <w:pPr>
        <w:jc w:val="both"/>
        <w:rPr>
          <w:sz w:val="26"/>
          <w:szCs w:val="26"/>
        </w:rPr>
      </w:pPr>
    </w:p>
    <w:p w14:paraId="3EC63985" w14:textId="77777777" w:rsidR="00BC4CBC" w:rsidRDefault="00BC4CBC">
      <w:pPr>
        <w:jc w:val="both"/>
        <w:rPr>
          <w:sz w:val="26"/>
          <w:szCs w:val="26"/>
        </w:rPr>
      </w:pPr>
    </w:p>
    <w:p w14:paraId="3EC63986" w14:textId="77777777" w:rsidR="00BC4CBC" w:rsidRDefault="00320E0B" w:rsidP="00320E0B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</w:t>
      </w:r>
      <w:r w:rsidR="00BC4CBC">
        <w:rPr>
          <w:sz w:val="26"/>
          <w:szCs w:val="26"/>
        </w:rPr>
        <w:t xml:space="preserve">Mgr. </w:t>
      </w:r>
      <w:smartTag w:uri="urn:schemas-microsoft-com:office:smarttags" w:element="PersonName">
        <w:smartTagPr>
          <w:attr w:name="ProductID" w:val="Věra Dušková"/>
        </w:smartTagPr>
        <w:r w:rsidR="00BC4CBC">
          <w:rPr>
            <w:sz w:val="26"/>
            <w:szCs w:val="26"/>
          </w:rPr>
          <w:t>Věra Dušková</w:t>
        </w:r>
      </w:smartTag>
    </w:p>
    <w:p w14:paraId="3EC63987" w14:textId="77777777" w:rsidR="00BC4CBC" w:rsidRDefault="00320E0B" w:rsidP="00320E0B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</w:t>
      </w:r>
      <w:r w:rsidR="00BC4CBC">
        <w:rPr>
          <w:sz w:val="26"/>
          <w:szCs w:val="26"/>
        </w:rPr>
        <w:t>ředitelka školy</w:t>
      </w:r>
    </w:p>
    <w:p w14:paraId="3EC63988" w14:textId="77777777" w:rsidR="00BC4CBC" w:rsidRDefault="00BC4CBC">
      <w:pPr>
        <w:rPr>
          <w:sz w:val="26"/>
          <w:szCs w:val="26"/>
        </w:rPr>
      </w:pPr>
    </w:p>
    <w:sectPr w:rsidR="00BC4CBC" w:rsidSect="00A02FB1">
      <w:footnotePr>
        <w:pos w:val="beneathText"/>
      </w:footnotePr>
      <w:pgSz w:w="11906" w:h="16838"/>
      <w:pgMar w:top="1020" w:right="850" w:bottom="102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decimal"/>
      <w:lvlText w:val="§ %1"/>
      <w:lvlJc w:val="left"/>
      <w:pPr>
        <w:tabs>
          <w:tab w:val="num" w:pos="0"/>
        </w:tabs>
      </w:pPr>
      <w:rPr>
        <w:b/>
        <w:sz w:val="24"/>
      </w:rPr>
    </w:lvl>
    <w:lvl w:ilvl="1">
      <w:start w:val="1"/>
      <w:numFmt w:val="decimal"/>
      <w:lvlText w:val="(%2)"/>
      <w:lvlJc w:val="left"/>
      <w:pPr>
        <w:tabs>
          <w:tab w:val="num" w:pos="1418"/>
        </w:tabs>
      </w:pPr>
    </w:lvl>
    <w:lvl w:ilvl="2">
      <w:start w:val="1"/>
      <w:numFmt w:val="lowerRoman"/>
      <w:lvlText w:val="%3."/>
      <w:lvlJc w:val="right"/>
      <w:pPr>
        <w:tabs>
          <w:tab w:val="num" w:pos="2160"/>
        </w:tabs>
      </w:p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decimal"/>
      <w:pStyle w:val="Paragrafaut"/>
      <w:lvlText w:val="§ %5"/>
      <w:lvlJc w:val="left"/>
      <w:pPr>
        <w:tabs>
          <w:tab w:val="num" w:pos="0"/>
        </w:tabs>
      </w:pPr>
      <w:rPr>
        <w:b/>
        <w:sz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num w:numId="1" w16cid:durableId="2147233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noLeading/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0E0B"/>
    <w:rsid w:val="00077933"/>
    <w:rsid w:val="000A3577"/>
    <w:rsid w:val="00110282"/>
    <w:rsid w:val="00114C5A"/>
    <w:rsid w:val="0015462C"/>
    <w:rsid w:val="00165A66"/>
    <w:rsid w:val="001B7493"/>
    <w:rsid w:val="002828A1"/>
    <w:rsid w:val="002A43A2"/>
    <w:rsid w:val="00320E0B"/>
    <w:rsid w:val="003239A6"/>
    <w:rsid w:val="00345D63"/>
    <w:rsid w:val="00395FE5"/>
    <w:rsid w:val="003D52A9"/>
    <w:rsid w:val="0041592A"/>
    <w:rsid w:val="00480BEF"/>
    <w:rsid w:val="0051507E"/>
    <w:rsid w:val="005F01D1"/>
    <w:rsid w:val="00634F3A"/>
    <w:rsid w:val="00776498"/>
    <w:rsid w:val="007B1F4B"/>
    <w:rsid w:val="007F3D0D"/>
    <w:rsid w:val="00864941"/>
    <w:rsid w:val="008A300F"/>
    <w:rsid w:val="0099716D"/>
    <w:rsid w:val="00A02FB1"/>
    <w:rsid w:val="00A10FB1"/>
    <w:rsid w:val="00A36E8F"/>
    <w:rsid w:val="00AE0E57"/>
    <w:rsid w:val="00B15FF9"/>
    <w:rsid w:val="00B24E41"/>
    <w:rsid w:val="00B25FE6"/>
    <w:rsid w:val="00BC4CBC"/>
    <w:rsid w:val="00C72771"/>
    <w:rsid w:val="00D205CB"/>
    <w:rsid w:val="00D42701"/>
    <w:rsid w:val="00E0532C"/>
    <w:rsid w:val="00E30869"/>
    <w:rsid w:val="00E40CDA"/>
    <w:rsid w:val="00EA3976"/>
    <w:rsid w:val="00F61E40"/>
    <w:rsid w:val="00F71B13"/>
    <w:rsid w:val="00F7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3EC63946"/>
  <w15:docId w15:val="{4F9BB0ED-258E-46C8-874F-2A8DE35DA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02FB1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A02FB1"/>
    <w:rPr>
      <w:b/>
      <w:sz w:val="24"/>
    </w:rPr>
  </w:style>
  <w:style w:type="character" w:customStyle="1" w:styleId="WW-Absatz-Standardschriftart">
    <w:name w:val="WW-Absatz-Standardschriftart"/>
    <w:rsid w:val="00A02FB1"/>
  </w:style>
  <w:style w:type="character" w:customStyle="1" w:styleId="WW-WW8Num1z0">
    <w:name w:val="WW-WW8Num1z0"/>
    <w:rsid w:val="00A02FB1"/>
    <w:rPr>
      <w:b/>
      <w:sz w:val="24"/>
    </w:rPr>
  </w:style>
  <w:style w:type="character" w:customStyle="1" w:styleId="WW8Num2z0">
    <w:name w:val="WW8Num2z0"/>
    <w:rsid w:val="00A02FB1"/>
    <w:rPr>
      <w:b/>
      <w:sz w:val="24"/>
    </w:rPr>
  </w:style>
  <w:style w:type="character" w:customStyle="1" w:styleId="WW-Absatz-Standardschriftart1">
    <w:name w:val="WW-Absatz-Standardschriftart1"/>
    <w:rsid w:val="00A02FB1"/>
  </w:style>
  <w:style w:type="character" w:customStyle="1" w:styleId="WW-WW8Num2z0">
    <w:name w:val="WW-WW8Num2z0"/>
    <w:rsid w:val="00A02FB1"/>
    <w:rPr>
      <w:b/>
      <w:sz w:val="24"/>
    </w:rPr>
  </w:style>
  <w:style w:type="character" w:customStyle="1" w:styleId="WW8NumSt2z0">
    <w:name w:val="WW8NumSt2z0"/>
    <w:rsid w:val="00A02FB1"/>
    <w:rPr>
      <w:rFonts w:ascii="Symbol" w:hAnsi="Symbol"/>
    </w:rPr>
  </w:style>
  <w:style w:type="character" w:customStyle="1" w:styleId="WW-Standardnpsmoodstavce">
    <w:name w:val="WW-Standardní písmo odstavce"/>
    <w:rsid w:val="00A02FB1"/>
  </w:style>
  <w:style w:type="character" w:customStyle="1" w:styleId="Symbolyproslovn">
    <w:name w:val="Symboly pro číslování"/>
    <w:rsid w:val="00A02FB1"/>
  </w:style>
  <w:style w:type="character" w:customStyle="1" w:styleId="WW-Symbolyproslovn">
    <w:name w:val="WW-Symboly pro číslování"/>
    <w:rsid w:val="00A02FB1"/>
  </w:style>
  <w:style w:type="paragraph" w:styleId="Zkladntext">
    <w:name w:val="Body Text"/>
    <w:basedOn w:val="Normln"/>
    <w:rsid w:val="00A02FB1"/>
    <w:pPr>
      <w:spacing w:after="120"/>
    </w:pPr>
  </w:style>
  <w:style w:type="paragraph" w:styleId="Seznam">
    <w:name w:val="List"/>
    <w:basedOn w:val="Zkladntext"/>
    <w:rsid w:val="00A02FB1"/>
    <w:rPr>
      <w:rFonts w:cs="Tahoma"/>
    </w:rPr>
  </w:style>
  <w:style w:type="paragraph" w:customStyle="1" w:styleId="Popisek">
    <w:name w:val="Popisek"/>
    <w:basedOn w:val="Normln"/>
    <w:rsid w:val="00A02FB1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Rejstk">
    <w:name w:val="Rejstřík"/>
    <w:basedOn w:val="Normln"/>
    <w:rsid w:val="00A02FB1"/>
    <w:pPr>
      <w:suppressLineNumbers/>
    </w:pPr>
    <w:rPr>
      <w:rFonts w:cs="Tahoma"/>
    </w:rPr>
  </w:style>
  <w:style w:type="paragraph" w:customStyle="1" w:styleId="WW-Popisek">
    <w:name w:val="WW-Popisek"/>
    <w:basedOn w:val="Normln"/>
    <w:rsid w:val="00A02FB1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Rejstk">
    <w:name w:val="WW-Rejstřík"/>
    <w:basedOn w:val="Normln"/>
    <w:rsid w:val="00A02FB1"/>
    <w:pPr>
      <w:suppressLineNumbers/>
    </w:pPr>
    <w:rPr>
      <w:rFonts w:cs="Tahoma"/>
    </w:rPr>
  </w:style>
  <w:style w:type="paragraph" w:customStyle="1" w:styleId="WW-Popisek1">
    <w:name w:val="WW-Popisek1"/>
    <w:basedOn w:val="Normln"/>
    <w:rsid w:val="00A02FB1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WW-Rejstk1">
    <w:name w:val="WW-Rejstřík1"/>
    <w:basedOn w:val="Normln"/>
    <w:rsid w:val="00A02FB1"/>
    <w:pPr>
      <w:suppressLineNumbers/>
    </w:pPr>
    <w:rPr>
      <w:rFonts w:cs="Tahoma"/>
    </w:rPr>
  </w:style>
  <w:style w:type="paragraph" w:customStyle="1" w:styleId="Psmeno">
    <w:name w:val="Písmeno"/>
    <w:basedOn w:val="Normln"/>
    <w:rsid w:val="00A02FB1"/>
    <w:pPr>
      <w:ind w:left="284" w:hanging="284"/>
      <w:jc w:val="both"/>
    </w:pPr>
    <w:rPr>
      <w:color w:val="000000"/>
      <w:szCs w:val="20"/>
    </w:rPr>
  </w:style>
  <w:style w:type="paragraph" w:customStyle="1" w:styleId="Paragrafaut">
    <w:name w:val="Paragraf aut"/>
    <w:basedOn w:val="Normln"/>
    <w:rsid w:val="00A02FB1"/>
    <w:pPr>
      <w:keepNext/>
      <w:numPr>
        <w:ilvl w:val="4"/>
        <w:numId w:val="1"/>
      </w:numPr>
      <w:spacing w:before="240"/>
      <w:jc w:val="center"/>
      <w:outlineLvl w:val="4"/>
    </w:pPr>
    <w:rPr>
      <w:szCs w:val="20"/>
    </w:rPr>
  </w:style>
  <w:style w:type="paragraph" w:customStyle="1" w:styleId="Odstavecaut">
    <w:name w:val="Odstavec aut"/>
    <w:basedOn w:val="Normln"/>
    <w:rsid w:val="00A02FB1"/>
    <w:pPr>
      <w:spacing w:before="120"/>
      <w:jc w:val="both"/>
    </w:pPr>
    <w:rPr>
      <w:szCs w:val="20"/>
    </w:rPr>
  </w:style>
  <w:style w:type="paragraph" w:customStyle="1" w:styleId="normalodsazene">
    <w:name w:val="normalodsazene"/>
    <w:basedOn w:val="Normln"/>
    <w:rsid w:val="00A02FB1"/>
    <w:pPr>
      <w:spacing w:before="103" w:after="103"/>
      <w:ind w:firstLine="480"/>
      <w:jc w:val="both"/>
    </w:pPr>
    <w:rPr>
      <w:rFonts w:ascii="Verdana" w:hAnsi="Verdana"/>
      <w:color w:val="585858"/>
      <w:sz w:val="15"/>
      <w:szCs w:val="15"/>
    </w:rPr>
  </w:style>
  <w:style w:type="paragraph" w:styleId="Textbubliny">
    <w:name w:val="Balloon Text"/>
    <w:basedOn w:val="Normln"/>
    <w:semiHidden/>
    <w:rsid w:val="00E053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1007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KLASIFIKAČNÍ ŘÁD</vt:lpstr>
    </vt:vector>
  </TitlesOfParts>
  <Company>AutoCont OnLine, a.s.</Company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KLASIFIKAČNÍ ŘÁD</dc:title>
  <dc:creator>uzivatel</dc:creator>
  <cp:lastModifiedBy>Věra Dušková</cp:lastModifiedBy>
  <cp:revision>3</cp:revision>
  <cp:lastPrinted>2022-08-24T08:22:00Z</cp:lastPrinted>
  <dcterms:created xsi:type="dcterms:W3CDTF">2025-08-29T07:49:00Z</dcterms:created>
  <dcterms:modified xsi:type="dcterms:W3CDTF">2025-08-29T07:53:00Z</dcterms:modified>
</cp:coreProperties>
</file>